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F9" w:rsidRPr="007372E7" w:rsidRDefault="005E2BF9" w:rsidP="009D70AE">
      <w:pPr>
        <w:spacing w:line="460" w:lineRule="exact"/>
        <w:jc w:val="center"/>
        <w:rPr>
          <w:rFonts w:eastAsia="方正仿宋简体"/>
          <w:b/>
          <w:bCs/>
          <w:sz w:val="28"/>
          <w:szCs w:val="28"/>
        </w:rPr>
      </w:pPr>
      <w:r w:rsidRPr="007372E7">
        <w:rPr>
          <w:rFonts w:eastAsia="方正仿宋简体"/>
          <w:b/>
          <w:bCs/>
          <w:sz w:val="28"/>
          <w:szCs w:val="28"/>
        </w:rPr>
        <w:t>工商管理硕士专业学位授权点专项评估指标</w:t>
      </w: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3"/>
        <w:gridCol w:w="2268"/>
        <w:gridCol w:w="6561"/>
      </w:tblGrid>
      <w:tr w:rsidR="005E2BF9" w:rsidRPr="007372E7" w:rsidTr="004C4DEE">
        <w:trPr>
          <w:trHeight w:val="210"/>
          <w:jc w:val="center"/>
        </w:trPr>
        <w:tc>
          <w:tcPr>
            <w:tcW w:w="88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kern w:val="0"/>
                <w:sz w:val="20"/>
                <w:szCs w:val="20"/>
              </w:rPr>
              <w:t>评估项目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kern w:val="0"/>
                <w:sz w:val="20"/>
                <w:szCs w:val="20"/>
              </w:rPr>
              <w:t>评估指标</w:t>
            </w:r>
          </w:p>
        </w:tc>
        <w:tc>
          <w:tcPr>
            <w:tcW w:w="6561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kern w:val="0"/>
                <w:sz w:val="20"/>
                <w:szCs w:val="20"/>
              </w:rPr>
              <w:t>评估内容</w:t>
            </w:r>
          </w:p>
        </w:tc>
      </w:tr>
      <w:tr w:rsidR="005E2BF9" w:rsidRPr="007372E7" w:rsidTr="004C4DEE">
        <w:trPr>
          <w:cantSplit/>
          <w:trHeight w:val="1180"/>
          <w:jc w:val="center"/>
        </w:trPr>
        <w:tc>
          <w:tcPr>
            <w:tcW w:w="883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㈠</w:t>
            </w:r>
          </w:p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项目</w:t>
            </w:r>
          </w:p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设计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1.</w:t>
            </w:r>
            <w:r w:rsidRPr="007372E7">
              <w:rPr>
                <w:kern w:val="0"/>
                <w:sz w:val="20"/>
                <w:szCs w:val="20"/>
              </w:rPr>
              <w:t>培养目标</w:t>
            </w:r>
          </w:p>
        </w:tc>
        <w:tc>
          <w:tcPr>
            <w:tcW w:w="65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项目有明确的市场定位和培养目标，培养目标表述清晰、具体，适合本校情况。培养目标与项目市场定位以及学校（学院）的总体战略一致。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任课教师、在校生、毕业生、用人单位等利益相关者认同项目的市场定位和培养目标。</w:t>
            </w:r>
          </w:p>
        </w:tc>
      </w:tr>
      <w:tr w:rsidR="005E2BF9" w:rsidRPr="007372E7" w:rsidTr="004C4DEE">
        <w:trPr>
          <w:cantSplit/>
          <w:trHeight w:val="720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2.</w:t>
            </w:r>
            <w:r w:rsidRPr="007372E7">
              <w:rPr>
                <w:kern w:val="0"/>
                <w:sz w:val="20"/>
                <w:szCs w:val="20"/>
              </w:rPr>
              <w:t>目标体现</w:t>
            </w:r>
          </w:p>
        </w:tc>
        <w:tc>
          <w:tcPr>
            <w:tcW w:w="65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招生标准、教育环节、课程内容、考核要求能够体现本校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项目培养目标，能反映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教育的特点；实现了申报学位授权点时本校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培养项目所希望达到的预期目标。</w:t>
            </w:r>
          </w:p>
        </w:tc>
      </w:tr>
      <w:tr w:rsidR="005E2BF9" w:rsidRPr="007372E7" w:rsidTr="004C4DEE">
        <w:trPr>
          <w:cantSplit/>
          <w:trHeight w:val="589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3.</w:t>
            </w:r>
            <w:r w:rsidRPr="007372E7">
              <w:rPr>
                <w:kern w:val="0"/>
                <w:sz w:val="20"/>
                <w:szCs w:val="20"/>
              </w:rPr>
              <w:t>培养方案</w:t>
            </w:r>
          </w:p>
        </w:tc>
        <w:tc>
          <w:tcPr>
            <w:tcW w:w="65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0"/>
                <w:szCs w:val="20"/>
              </w:rPr>
            </w:pPr>
            <w:r w:rsidRPr="007372E7">
              <w:rPr>
                <w:kern w:val="0"/>
                <w:sz w:val="20"/>
                <w:szCs w:val="20"/>
              </w:rPr>
              <w:t>课程设置、学分学时、案例教学、实践训练环节等符合全国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教育指导委员会</w:t>
            </w:r>
            <w:r w:rsidRPr="007372E7">
              <w:rPr>
                <w:kern w:val="0"/>
                <w:sz w:val="20"/>
                <w:szCs w:val="20"/>
              </w:rPr>
              <w:t>2014</w:t>
            </w:r>
            <w:r w:rsidRPr="007372E7">
              <w:rPr>
                <w:kern w:val="0"/>
                <w:sz w:val="20"/>
                <w:szCs w:val="20"/>
              </w:rPr>
              <w:t>年</w:t>
            </w:r>
            <w:r w:rsidRPr="007372E7">
              <w:rPr>
                <w:kern w:val="0"/>
                <w:sz w:val="20"/>
                <w:szCs w:val="20"/>
              </w:rPr>
              <w:t>4</w:t>
            </w:r>
            <w:r w:rsidRPr="007372E7">
              <w:rPr>
                <w:kern w:val="0"/>
                <w:sz w:val="20"/>
                <w:szCs w:val="20"/>
              </w:rPr>
              <w:t>月修订的《工商管理硕士专业学位基本要求（征求意见稿）》。</w:t>
            </w:r>
          </w:p>
        </w:tc>
      </w:tr>
      <w:tr w:rsidR="005E2BF9" w:rsidRPr="007372E7" w:rsidTr="004C4DEE">
        <w:trPr>
          <w:cantSplit/>
          <w:trHeight w:val="720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4.</w:t>
            </w:r>
            <w:r w:rsidRPr="007372E7">
              <w:rPr>
                <w:kern w:val="0"/>
                <w:sz w:val="20"/>
                <w:szCs w:val="20"/>
              </w:rPr>
              <w:t>素质教育</w:t>
            </w:r>
          </w:p>
        </w:tc>
        <w:tc>
          <w:tcPr>
            <w:tcW w:w="65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培养方案、课程设置或教育环节包含有商业道德、社会责任、国际视野、领导能力、沟通能力、创新能力等学生综合素质教育方面的具体内容和明确要求。部分课程采用英文教材和英语授课。</w:t>
            </w:r>
          </w:p>
        </w:tc>
      </w:tr>
      <w:tr w:rsidR="005E2BF9" w:rsidRPr="007372E7" w:rsidTr="004C4DEE">
        <w:trPr>
          <w:cantSplit/>
          <w:trHeight w:val="750"/>
          <w:jc w:val="center"/>
        </w:trPr>
        <w:tc>
          <w:tcPr>
            <w:tcW w:w="883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㈡</w:t>
            </w:r>
          </w:p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制度</w:t>
            </w:r>
          </w:p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建设</w:t>
            </w: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73" w:hanging="288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5.</w:t>
            </w:r>
            <w:r w:rsidRPr="007372E7">
              <w:rPr>
                <w:kern w:val="0"/>
                <w:sz w:val="20"/>
                <w:szCs w:val="20"/>
              </w:rPr>
              <w:t>管理体制与政策</w:t>
            </w:r>
          </w:p>
        </w:tc>
        <w:tc>
          <w:tcPr>
            <w:tcW w:w="65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建立了适合本校教育条件和环境的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教育集中管理体制和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培养机构，并有效运作。学校领导及研究生教育主管部门重视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教育，为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项目发展提供了良好的政策环境。</w:t>
            </w:r>
          </w:p>
        </w:tc>
      </w:tr>
      <w:tr w:rsidR="005E2BF9" w:rsidRPr="007372E7" w:rsidTr="004C4DEE">
        <w:trPr>
          <w:cantSplit/>
          <w:trHeight w:val="720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73" w:hanging="288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6.</w:t>
            </w:r>
            <w:r w:rsidRPr="007372E7">
              <w:rPr>
                <w:kern w:val="0"/>
                <w:sz w:val="20"/>
                <w:szCs w:val="20"/>
              </w:rPr>
              <w:t>质量保障体系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建立了有效的项目质量保障体系，包括：招生复试标准和录取规则；学生考勤制度；课程与教学环节考核标准与规定；学位授予的学术标准；师资选聘标准和程序；任课教师责任与教师管理规定；教学质量评估制度；学位论文指导、评审与答辩制度；持续改进教育质量的反馈机制和激励机制等；具有完备的、覆盖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培养的全过程的教学管理制度，并以书面文件形式向教师和学生正式公布；有明确的教学管理制度审查、更新和修订程序；项目质量保障体系与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教育目标具有一致性。</w:t>
            </w:r>
          </w:p>
        </w:tc>
      </w:tr>
      <w:tr w:rsidR="005E2BF9" w:rsidRPr="007372E7" w:rsidTr="004C4DEE">
        <w:trPr>
          <w:cantSplit/>
          <w:trHeight w:val="519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73" w:hanging="288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7.</w:t>
            </w:r>
            <w:r w:rsidRPr="007372E7">
              <w:rPr>
                <w:kern w:val="0"/>
                <w:sz w:val="20"/>
                <w:szCs w:val="20"/>
              </w:rPr>
              <w:t>规定执行情况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项目招生、办学及学位授予严格执行国家教育主管部门规定，没有违规行为。</w:t>
            </w:r>
          </w:p>
        </w:tc>
      </w:tr>
      <w:tr w:rsidR="005E2BF9" w:rsidRPr="007372E7" w:rsidTr="004C4DEE">
        <w:trPr>
          <w:cantSplit/>
          <w:trHeight w:val="720"/>
          <w:jc w:val="center"/>
        </w:trPr>
        <w:tc>
          <w:tcPr>
            <w:tcW w:w="883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㈢</w:t>
            </w:r>
          </w:p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过程</w:t>
            </w:r>
          </w:p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管理</w:t>
            </w: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8.</w:t>
            </w:r>
            <w:r w:rsidRPr="007372E7">
              <w:rPr>
                <w:kern w:val="0"/>
                <w:sz w:val="20"/>
                <w:szCs w:val="20"/>
              </w:rPr>
              <w:t>文件管理</w:t>
            </w:r>
          </w:p>
        </w:tc>
        <w:tc>
          <w:tcPr>
            <w:tcW w:w="65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教学文件齐备（包括培养方案、课程计划、教学日历、课程教学大纲、相关管理制度文件等）；教学档案完整、真实（包括：学生学籍材料、学生考勤记录、学生成绩登记、教学质量评估记录、核心课程期末考卷和答卷、学位论文答辩材料决议等）。</w:t>
            </w:r>
          </w:p>
        </w:tc>
      </w:tr>
      <w:tr w:rsidR="005E2BF9" w:rsidRPr="007372E7" w:rsidTr="004C4DEE">
        <w:trPr>
          <w:cantSplit/>
          <w:trHeight w:val="720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9.</w:t>
            </w:r>
            <w:r w:rsidRPr="007372E7">
              <w:rPr>
                <w:kern w:val="0"/>
                <w:sz w:val="20"/>
                <w:szCs w:val="20"/>
              </w:rPr>
              <w:t>教学管理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严格执行培养方案、教学计划及有关教学管理规定；教学质量监控、反馈与评估制度落实；学位论文指导、检查各环节落实，论文审查与答辩管理规范；教学方案和计划变动遵循规定程序。</w:t>
            </w:r>
          </w:p>
        </w:tc>
      </w:tr>
      <w:tr w:rsidR="005E2BF9" w:rsidRPr="007372E7" w:rsidTr="004C4DEE">
        <w:trPr>
          <w:cantSplit/>
          <w:trHeight w:val="720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10.</w:t>
            </w:r>
            <w:r w:rsidRPr="007372E7">
              <w:rPr>
                <w:kern w:val="0"/>
                <w:sz w:val="20"/>
                <w:szCs w:val="20"/>
              </w:rPr>
              <w:t>课程管理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课程教学大纲编写规范，并及时发给学生；课程教学目标体现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教育目标的要求，课程内容支持教学目标；课件完备，教材适用。</w:t>
            </w:r>
          </w:p>
        </w:tc>
      </w:tr>
      <w:tr w:rsidR="005E2BF9" w:rsidRPr="007372E7" w:rsidTr="004C4DEE">
        <w:trPr>
          <w:cantSplit/>
          <w:trHeight w:val="279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rPr>
                <w:kern w:val="0"/>
                <w:sz w:val="20"/>
                <w:szCs w:val="20"/>
              </w:rPr>
            </w:pPr>
            <w:r w:rsidRPr="007372E7">
              <w:rPr>
                <w:kern w:val="0"/>
                <w:sz w:val="20"/>
                <w:szCs w:val="20"/>
              </w:rPr>
              <w:t>11.</w:t>
            </w:r>
            <w:r w:rsidRPr="007372E7">
              <w:rPr>
                <w:kern w:val="0"/>
                <w:sz w:val="20"/>
                <w:szCs w:val="20"/>
              </w:rPr>
              <w:t>学风管理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0"/>
                <w:szCs w:val="20"/>
              </w:rPr>
            </w:pPr>
            <w:r w:rsidRPr="007372E7">
              <w:rPr>
                <w:kern w:val="0"/>
                <w:sz w:val="20"/>
                <w:szCs w:val="20"/>
              </w:rPr>
              <w:t>建设良好学风，对学术不端行为设置处罚机制，严格管理。</w:t>
            </w:r>
          </w:p>
        </w:tc>
      </w:tr>
      <w:tr w:rsidR="005E2BF9" w:rsidRPr="007372E7" w:rsidTr="004C4DEE">
        <w:trPr>
          <w:trHeight w:val="720"/>
          <w:jc w:val="center"/>
        </w:trPr>
        <w:tc>
          <w:tcPr>
            <w:tcW w:w="883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㈣</w:t>
            </w:r>
          </w:p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教学</w:t>
            </w:r>
          </w:p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lastRenderedPageBreak/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支持</w:t>
            </w: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lastRenderedPageBreak/>
              <w:t>12.</w:t>
            </w:r>
            <w:r w:rsidRPr="007372E7">
              <w:rPr>
                <w:kern w:val="0"/>
                <w:sz w:val="20"/>
                <w:szCs w:val="20"/>
              </w:rPr>
              <w:t>教师支持与激励</w:t>
            </w:r>
          </w:p>
        </w:tc>
        <w:tc>
          <w:tcPr>
            <w:tcW w:w="65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为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教师的教学活动提供了必要的支持条件，承认教师在案例开发和教学创新方面的成果，并给予有效的物质或精神鼓励。</w:t>
            </w:r>
          </w:p>
        </w:tc>
      </w:tr>
      <w:tr w:rsidR="005E2BF9" w:rsidRPr="007372E7" w:rsidTr="004C4DEE">
        <w:trPr>
          <w:trHeight w:val="720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13.</w:t>
            </w:r>
            <w:r w:rsidRPr="007372E7">
              <w:rPr>
                <w:kern w:val="0"/>
                <w:sz w:val="20"/>
                <w:szCs w:val="20"/>
              </w:rPr>
              <w:t>师资培训和教学研究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鼓励和支持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项目任课教师参加进修、培训或校际课程研讨活动；核心课程教师都参加过进修、培训或校际课程研讨活动；核心课程组织了课程组，定期开展教学研究活动并有明显成效。</w:t>
            </w:r>
          </w:p>
        </w:tc>
      </w:tr>
      <w:tr w:rsidR="005E2BF9" w:rsidRPr="007372E7" w:rsidTr="004C4DEE">
        <w:trPr>
          <w:trHeight w:val="1479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14.</w:t>
            </w:r>
            <w:r w:rsidRPr="007372E7">
              <w:rPr>
                <w:kern w:val="0"/>
                <w:sz w:val="20"/>
                <w:szCs w:val="20"/>
              </w:rPr>
              <w:t>学生管理与服务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建立了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学生管理与服务系统，项目管理机构与学生间沟通渠道通畅，沟通机制有效，且学生反映良好。为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学生举办各种讲座和专题报告。积极组织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学生参加挑战赛、创业赛等有利于提高综合能力的活动或各类管理实践活动。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学生可以得到职业发展方面的培训与服务。</w:t>
            </w:r>
          </w:p>
        </w:tc>
      </w:tr>
      <w:tr w:rsidR="005E2BF9" w:rsidRPr="007372E7" w:rsidTr="004C4DEE">
        <w:trPr>
          <w:trHeight w:val="720"/>
          <w:jc w:val="center"/>
        </w:trPr>
        <w:tc>
          <w:tcPr>
            <w:tcW w:w="883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㈤</w:t>
            </w:r>
          </w:p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师资</w:t>
            </w:r>
          </w:p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力量</w:t>
            </w: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15.</w:t>
            </w:r>
            <w:r w:rsidRPr="007372E7">
              <w:rPr>
                <w:kern w:val="0"/>
                <w:sz w:val="20"/>
                <w:szCs w:val="20"/>
              </w:rPr>
              <w:t>师资配备</w:t>
            </w:r>
          </w:p>
        </w:tc>
        <w:tc>
          <w:tcPr>
            <w:tcW w:w="65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配备了与本校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育规模相适应的足够的师资力量，能够保证项目稳定、高质量地运行并且不断改进。核心课程至少有两位能够胜任教学的教师。会计学、财务管理、市场营销、战略管理、运营管理、组织行为学等课程聘请了有实践经验的专家参与授课或作专题报告。</w:t>
            </w:r>
          </w:p>
        </w:tc>
      </w:tr>
      <w:tr w:rsidR="005E2BF9" w:rsidRPr="007372E7" w:rsidTr="004C4DEE">
        <w:trPr>
          <w:trHeight w:val="720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16.</w:t>
            </w:r>
            <w:r w:rsidRPr="007372E7">
              <w:rPr>
                <w:kern w:val="0"/>
                <w:sz w:val="20"/>
                <w:szCs w:val="20"/>
              </w:rPr>
              <w:t>教师资质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全部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专业课程教师具有本学科教授及副教授职称、或有本学科博士学位并具有一定的教学经验、或讲授所教课程</w:t>
            </w:r>
            <w:r w:rsidRPr="007372E7">
              <w:rPr>
                <w:kern w:val="0"/>
                <w:sz w:val="20"/>
                <w:szCs w:val="20"/>
              </w:rPr>
              <w:t>5</w:t>
            </w:r>
            <w:r w:rsidRPr="007372E7">
              <w:rPr>
                <w:kern w:val="0"/>
                <w:sz w:val="20"/>
                <w:szCs w:val="20"/>
              </w:rPr>
              <w:t>年以上。多数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核心课程教师有企业管理、企业咨询或企业项目研究等实践经验。</w:t>
            </w:r>
          </w:p>
        </w:tc>
      </w:tr>
      <w:tr w:rsidR="005E2BF9" w:rsidRPr="007372E7" w:rsidTr="004C4DEE">
        <w:trPr>
          <w:trHeight w:val="1083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17.</w:t>
            </w:r>
            <w:r w:rsidRPr="007372E7">
              <w:rPr>
                <w:kern w:val="0"/>
                <w:sz w:val="20"/>
                <w:szCs w:val="20"/>
              </w:rPr>
              <w:t>教师投入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学校有明确的机制评价教师对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项目所做的贡献。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课程教师在教学中投入了足够的时间和精力，态度认真，备课充分，学生反映良好；教师在本土案例开发方面有足够的投入，每门核心课程使用的案例都有基于实地调研的自编案例。</w:t>
            </w:r>
          </w:p>
        </w:tc>
      </w:tr>
      <w:tr w:rsidR="005E2BF9" w:rsidRPr="007372E7" w:rsidTr="004C4DEE">
        <w:trPr>
          <w:trHeight w:val="579"/>
          <w:jc w:val="center"/>
        </w:trPr>
        <w:tc>
          <w:tcPr>
            <w:tcW w:w="883" w:type="dxa"/>
            <w:vMerge w:val="restart"/>
            <w:vAlign w:val="center"/>
            <w:hideMark/>
          </w:tcPr>
          <w:p w:rsidR="005E2BF9" w:rsidRPr="007372E7" w:rsidRDefault="005E2BF9" w:rsidP="0004090F">
            <w:pPr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㈥</w:t>
            </w:r>
          </w:p>
          <w:p w:rsidR="005E2BF9" w:rsidRPr="007372E7" w:rsidRDefault="005E2BF9" w:rsidP="0004090F">
            <w:pPr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教学</w:t>
            </w:r>
          </w:p>
          <w:p w:rsidR="005E2BF9" w:rsidRPr="007372E7" w:rsidRDefault="005E2BF9" w:rsidP="0004090F">
            <w:pPr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条件</w:t>
            </w: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0"/>
                <w:szCs w:val="20"/>
              </w:rPr>
            </w:pPr>
            <w:r w:rsidRPr="007372E7">
              <w:rPr>
                <w:kern w:val="0"/>
                <w:sz w:val="20"/>
                <w:szCs w:val="20"/>
              </w:rPr>
              <w:t>18.</w:t>
            </w:r>
            <w:r w:rsidRPr="007372E7">
              <w:rPr>
                <w:kern w:val="0"/>
                <w:sz w:val="20"/>
                <w:szCs w:val="20"/>
              </w:rPr>
              <w:t>实践教学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0"/>
                <w:szCs w:val="20"/>
              </w:rPr>
            </w:pPr>
            <w:r w:rsidRPr="007372E7">
              <w:rPr>
                <w:kern w:val="0"/>
                <w:sz w:val="20"/>
                <w:szCs w:val="20"/>
              </w:rPr>
              <w:t>开展并细化与实务相关的课程，并与相关行业部门开展密切合作，设置实习基地，使学生得到充分的实务训练。</w:t>
            </w:r>
          </w:p>
        </w:tc>
      </w:tr>
      <w:tr w:rsidR="005E2BF9" w:rsidRPr="007372E7" w:rsidTr="004C4DEE">
        <w:trPr>
          <w:trHeight w:val="1441"/>
          <w:jc w:val="center"/>
        </w:trPr>
        <w:tc>
          <w:tcPr>
            <w:tcW w:w="883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19.</w:t>
            </w:r>
            <w:r w:rsidRPr="007372E7">
              <w:rPr>
                <w:kern w:val="0"/>
                <w:sz w:val="20"/>
                <w:szCs w:val="20"/>
              </w:rPr>
              <w:t>教学设施</w:t>
            </w:r>
          </w:p>
        </w:tc>
        <w:tc>
          <w:tcPr>
            <w:tcW w:w="65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有足够数量的较高标准专用案例教室和案例讨论室，有足够数量的多媒体教学设施，具备必要的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课程实验条件。这些设施真正被用于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教学。有足够数量的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专业图书资料可供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学生使用，学生有条件使用网络或光盘信息检索系统。在技术上和制度上为学生提供了使用校园网的条件。</w:t>
            </w:r>
          </w:p>
        </w:tc>
      </w:tr>
      <w:tr w:rsidR="005E2BF9" w:rsidRPr="007372E7" w:rsidTr="004C4DEE">
        <w:trPr>
          <w:trHeight w:val="598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20.</w:t>
            </w:r>
            <w:r w:rsidRPr="007372E7">
              <w:rPr>
                <w:kern w:val="0"/>
                <w:sz w:val="20"/>
                <w:szCs w:val="20"/>
              </w:rPr>
              <w:t>多媒体及实验教学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核心课程使用多媒体教学，有较高质量的多媒体教学课件，学生反映教学效果良好。部分课程采用了必要的实验或模拟教学方法。</w:t>
            </w:r>
          </w:p>
        </w:tc>
      </w:tr>
      <w:tr w:rsidR="005E2BF9" w:rsidRPr="007372E7" w:rsidTr="004C4DEE">
        <w:trPr>
          <w:trHeight w:val="720"/>
          <w:jc w:val="center"/>
        </w:trPr>
        <w:tc>
          <w:tcPr>
            <w:tcW w:w="883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㈦</w:t>
            </w:r>
          </w:p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教育</w:t>
            </w:r>
          </w:p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效果</w:t>
            </w: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21.</w:t>
            </w:r>
            <w:r w:rsidRPr="007372E7">
              <w:rPr>
                <w:kern w:val="0"/>
                <w:sz w:val="20"/>
                <w:szCs w:val="20"/>
              </w:rPr>
              <w:t>教学效果</w:t>
            </w:r>
          </w:p>
        </w:tc>
        <w:tc>
          <w:tcPr>
            <w:tcW w:w="65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教学方式和教学内容体现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教学特点（互动式、学生参与、案例教学、贴近实际），得到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学生认可。学生对课程安排、教学水平和教学效果满意。</w:t>
            </w:r>
            <w:r w:rsidRPr="000C0A67">
              <w:rPr>
                <w:kern w:val="0"/>
                <w:sz w:val="20"/>
                <w:szCs w:val="20"/>
              </w:rPr>
              <w:t>优秀毕业生业绩突出，充分体现了</w:t>
            </w:r>
            <w:r w:rsidRPr="000C0A67">
              <w:rPr>
                <w:kern w:val="0"/>
                <w:sz w:val="20"/>
                <w:szCs w:val="20"/>
              </w:rPr>
              <w:t>MBA</w:t>
            </w:r>
            <w:r w:rsidRPr="000C0A67">
              <w:rPr>
                <w:kern w:val="0"/>
                <w:sz w:val="20"/>
                <w:szCs w:val="20"/>
              </w:rPr>
              <w:t>教育的效果。</w:t>
            </w:r>
          </w:p>
        </w:tc>
      </w:tr>
      <w:tr w:rsidR="005E2BF9" w:rsidRPr="007372E7" w:rsidTr="004C4DEE">
        <w:trPr>
          <w:trHeight w:val="256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22.</w:t>
            </w:r>
            <w:r w:rsidRPr="007372E7">
              <w:rPr>
                <w:kern w:val="0"/>
                <w:sz w:val="20"/>
                <w:szCs w:val="20"/>
              </w:rPr>
              <w:t>学位论文质量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学位论文格式规范、内容充实，实践性突出，理论联系实际。</w:t>
            </w:r>
          </w:p>
        </w:tc>
      </w:tr>
      <w:tr w:rsidR="005E2BF9" w:rsidRPr="007372E7" w:rsidTr="004C4DEE">
        <w:trPr>
          <w:trHeight w:val="404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23.</w:t>
            </w:r>
            <w:r w:rsidRPr="007372E7">
              <w:rPr>
                <w:kern w:val="0"/>
                <w:sz w:val="20"/>
                <w:szCs w:val="20"/>
              </w:rPr>
              <w:t>社会认可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招生报名人数逐年增加，报名</w:t>
            </w:r>
            <w:r w:rsidRPr="007372E7">
              <w:rPr>
                <w:kern w:val="0"/>
                <w:sz w:val="20"/>
                <w:szCs w:val="20"/>
              </w:rPr>
              <w:t>/</w:t>
            </w:r>
            <w:r w:rsidRPr="007372E7">
              <w:rPr>
                <w:kern w:val="0"/>
                <w:sz w:val="20"/>
                <w:szCs w:val="20"/>
              </w:rPr>
              <w:t>录取比例逐年提高，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项目招生目前已经达到合理规模。社会舆论反映较好。</w:t>
            </w:r>
          </w:p>
        </w:tc>
      </w:tr>
      <w:tr w:rsidR="005E2BF9" w:rsidRPr="007372E7" w:rsidTr="004C4DEE">
        <w:trPr>
          <w:trHeight w:val="626"/>
          <w:jc w:val="center"/>
        </w:trPr>
        <w:tc>
          <w:tcPr>
            <w:tcW w:w="883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㈧</w:t>
            </w:r>
          </w:p>
          <w:p w:rsidR="005E2BF9" w:rsidRPr="007372E7" w:rsidRDefault="005E2BF9" w:rsidP="0004090F">
            <w:pPr>
              <w:widowControl/>
              <w:jc w:val="center"/>
              <w:rPr>
                <w:b/>
                <w:bCs/>
                <w:spacing w:val="20"/>
                <w:kern w:val="0"/>
                <w:sz w:val="20"/>
                <w:szCs w:val="20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办学</w:t>
            </w:r>
          </w:p>
          <w:p w:rsidR="005E2BF9" w:rsidRPr="007372E7" w:rsidRDefault="005E2BF9" w:rsidP="0004090F">
            <w:pPr>
              <w:widowControl/>
              <w:jc w:val="center"/>
              <w:rPr>
                <w:kern w:val="0"/>
                <w:sz w:val="24"/>
              </w:rPr>
            </w:pP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 xml:space="preserve"> </w:t>
            </w:r>
            <w:r w:rsidRPr="007372E7">
              <w:rPr>
                <w:b/>
                <w:bCs/>
                <w:spacing w:val="20"/>
                <w:kern w:val="0"/>
                <w:sz w:val="20"/>
                <w:szCs w:val="20"/>
              </w:rPr>
              <w:t>特色</w:t>
            </w: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24.</w:t>
            </w:r>
            <w:r w:rsidRPr="007372E7">
              <w:rPr>
                <w:kern w:val="0"/>
                <w:sz w:val="20"/>
                <w:szCs w:val="20"/>
              </w:rPr>
              <w:t>教育创新</w:t>
            </w:r>
          </w:p>
        </w:tc>
        <w:tc>
          <w:tcPr>
            <w:tcW w:w="65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有明确的行动表明学校（学院）非常重视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项目的创新与持续改进工作。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项目或任课教师在课程体系、教学内容、教学方式、教学环节、教学管理、学生活动、能力培养等方面有所创新。</w:t>
            </w:r>
          </w:p>
        </w:tc>
      </w:tr>
      <w:tr w:rsidR="005E2BF9" w:rsidRPr="007372E7" w:rsidTr="004C4DEE">
        <w:trPr>
          <w:trHeight w:val="376"/>
          <w:jc w:val="center"/>
        </w:trPr>
        <w:tc>
          <w:tcPr>
            <w:tcW w:w="883" w:type="dxa"/>
            <w:vMerge/>
            <w:vAlign w:val="center"/>
            <w:hideMark/>
          </w:tcPr>
          <w:p w:rsidR="005E2BF9" w:rsidRPr="007372E7" w:rsidRDefault="005E2BF9" w:rsidP="0004090F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245" w:hanging="262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25.</w:t>
            </w:r>
            <w:r w:rsidRPr="007372E7">
              <w:rPr>
                <w:kern w:val="0"/>
                <w:sz w:val="20"/>
                <w:szCs w:val="20"/>
              </w:rPr>
              <w:t>项目特色</w:t>
            </w:r>
          </w:p>
        </w:tc>
        <w:tc>
          <w:tcPr>
            <w:tcW w:w="6561" w:type="dxa"/>
            <w:shd w:val="clear" w:color="auto" w:fill="auto"/>
            <w:tcMar>
              <w:top w:w="40" w:type="dxa"/>
              <w:left w:w="40" w:type="dxa"/>
              <w:bottom w:w="60" w:type="dxa"/>
              <w:right w:w="40" w:type="dxa"/>
            </w:tcMar>
            <w:vAlign w:val="center"/>
            <w:hideMark/>
          </w:tcPr>
          <w:p w:rsidR="005E2BF9" w:rsidRPr="007372E7" w:rsidRDefault="005E2BF9" w:rsidP="0004090F">
            <w:pPr>
              <w:widowControl/>
              <w:ind w:left="-3" w:hanging="10"/>
              <w:jc w:val="left"/>
              <w:rPr>
                <w:kern w:val="0"/>
                <w:sz w:val="24"/>
              </w:rPr>
            </w:pPr>
            <w:r w:rsidRPr="007372E7">
              <w:rPr>
                <w:kern w:val="0"/>
                <w:sz w:val="20"/>
                <w:szCs w:val="20"/>
              </w:rPr>
              <w:t>特色鲜明并得到社会认可（包括专业或课程特色、教学法、案例开发和教材建设、</w:t>
            </w:r>
            <w:r w:rsidRPr="007372E7">
              <w:rPr>
                <w:kern w:val="0"/>
                <w:sz w:val="20"/>
                <w:szCs w:val="20"/>
              </w:rPr>
              <w:t>MBA</w:t>
            </w:r>
            <w:r w:rsidRPr="007372E7">
              <w:rPr>
                <w:kern w:val="0"/>
                <w:sz w:val="20"/>
                <w:szCs w:val="20"/>
              </w:rPr>
              <w:t>素质教育、国际合作等）。</w:t>
            </w:r>
          </w:p>
        </w:tc>
      </w:tr>
    </w:tbl>
    <w:p w:rsidR="005E2BF9" w:rsidRPr="007372E7" w:rsidRDefault="005E2BF9" w:rsidP="005E2BF9">
      <w:pPr>
        <w:widowControl/>
        <w:shd w:val="clear" w:color="auto" w:fill="FFFFFF"/>
        <w:spacing w:line="400" w:lineRule="atLeast"/>
        <w:jc w:val="center"/>
        <w:rPr>
          <w:color w:val="000000"/>
          <w:kern w:val="0"/>
          <w:szCs w:val="21"/>
        </w:rPr>
      </w:pPr>
      <w:r w:rsidRPr="007372E7">
        <w:rPr>
          <w:color w:val="000000"/>
          <w:kern w:val="0"/>
          <w:szCs w:val="21"/>
        </w:rPr>
        <w:t xml:space="preserve">　</w:t>
      </w:r>
    </w:p>
    <w:sectPr w:rsidR="005E2BF9" w:rsidRPr="007372E7" w:rsidSect="005E2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966" w:rsidRDefault="005F3966">
      <w:r>
        <w:separator/>
      </w:r>
    </w:p>
  </w:endnote>
  <w:endnote w:type="continuationSeparator" w:id="1">
    <w:p w:rsidR="005F3966" w:rsidRDefault="005F3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966" w:rsidRDefault="005F3966">
      <w:r>
        <w:separator/>
      </w:r>
    </w:p>
  </w:footnote>
  <w:footnote w:type="continuationSeparator" w:id="1">
    <w:p w:rsidR="005F3966" w:rsidRDefault="005F39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30128"/>
    <w:multiLevelType w:val="hybridMultilevel"/>
    <w:tmpl w:val="F8B02E3E"/>
    <w:lvl w:ilvl="0" w:tplc="427AB45E">
      <w:start w:val="2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54FD2E33"/>
    <w:multiLevelType w:val="hybridMultilevel"/>
    <w:tmpl w:val="2B025C5E"/>
    <w:lvl w:ilvl="0" w:tplc="B0B8381A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72030EF"/>
    <w:multiLevelType w:val="multilevel"/>
    <w:tmpl w:val="572030EF"/>
    <w:lvl w:ilvl="0">
      <w:start w:val="1"/>
      <w:numFmt w:val="japaneseCounting"/>
      <w:lvlText w:val="%1、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970"/>
        </w:tabs>
        <w:ind w:left="2970" w:hanging="420"/>
      </w:pPr>
    </w:lvl>
    <w:lvl w:ilvl="2">
      <w:start w:val="1"/>
      <w:numFmt w:val="lowerRoman"/>
      <w:lvlText w:val="%3."/>
      <w:lvlJc w:val="right"/>
      <w:pPr>
        <w:tabs>
          <w:tab w:val="num" w:pos="3390"/>
        </w:tabs>
        <w:ind w:left="3390" w:hanging="420"/>
      </w:pPr>
    </w:lvl>
    <w:lvl w:ilvl="3">
      <w:start w:val="1"/>
      <w:numFmt w:val="decimal"/>
      <w:lvlText w:val="%4."/>
      <w:lvlJc w:val="left"/>
      <w:pPr>
        <w:tabs>
          <w:tab w:val="num" w:pos="3810"/>
        </w:tabs>
        <w:ind w:left="3810" w:hanging="420"/>
      </w:pPr>
    </w:lvl>
    <w:lvl w:ilvl="4">
      <w:start w:val="1"/>
      <w:numFmt w:val="lowerLetter"/>
      <w:lvlText w:val="%5)"/>
      <w:lvlJc w:val="left"/>
      <w:pPr>
        <w:tabs>
          <w:tab w:val="num" w:pos="4230"/>
        </w:tabs>
        <w:ind w:left="4230" w:hanging="42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42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420"/>
      </w:pPr>
    </w:lvl>
    <w:lvl w:ilvl="7">
      <w:start w:val="1"/>
      <w:numFmt w:val="lowerLetter"/>
      <w:lvlText w:val="%8)"/>
      <w:lvlJc w:val="left"/>
      <w:pPr>
        <w:tabs>
          <w:tab w:val="num" w:pos="5490"/>
        </w:tabs>
        <w:ind w:left="5490" w:hanging="420"/>
      </w:pPr>
    </w:lvl>
    <w:lvl w:ilvl="8">
      <w:start w:val="1"/>
      <w:numFmt w:val="lowerRoman"/>
      <w:lvlText w:val="%9."/>
      <w:lvlJc w:val="right"/>
      <w:pPr>
        <w:tabs>
          <w:tab w:val="num" w:pos="5910"/>
        </w:tabs>
        <w:ind w:left="591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2BF9"/>
    <w:rsid w:val="0000770E"/>
    <w:rsid w:val="0004090F"/>
    <w:rsid w:val="000B531C"/>
    <w:rsid w:val="000C0A67"/>
    <w:rsid w:val="000C3293"/>
    <w:rsid w:val="001D14D3"/>
    <w:rsid w:val="00336E7B"/>
    <w:rsid w:val="003B606D"/>
    <w:rsid w:val="004C4DEE"/>
    <w:rsid w:val="00506A59"/>
    <w:rsid w:val="005444CB"/>
    <w:rsid w:val="0054482C"/>
    <w:rsid w:val="005D466E"/>
    <w:rsid w:val="005E2335"/>
    <w:rsid w:val="005E2BF9"/>
    <w:rsid w:val="005F1095"/>
    <w:rsid w:val="005F3966"/>
    <w:rsid w:val="007372E7"/>
    <w:rsid w:val="007B78EB"/>
    <w:rsid w:val="007D658A"/>
    <w:rsid w:val="007F7E59"/>
    <w:rsid w:val="008B4799"/>
    <w:rsid w:val="008C6567"/>
    <w:rsid w:val="008D228F"/>
    <w:rsid w:val="009D70AE"/>
    <w:rsid w:val="009F50C8"/>
    <w:rsid w:val="00AB2D52"/>
    <w:rsid w:val="00B8733A"/>
    <w:rsid w:val="00C43A2E"/>
    <w:rsid w:val="00C84CEC"/>
    <w:rsid w:val="00D24885"/>
    <w:rsid w:val="00D31DDE"/>
    <w:rsid w:val="00D91FD4"/>
    <w:rsid w:val="00E27BA3"/>
    <w:rsid w:val="00E76A97"/>
    <w:rsid w:val="00E8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5E2BF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2BF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footer"/>
    <w:basedOn w:val="a"/>
    <w:link w:val="Char"/>
    <w:uiPriority w:val="99"/>
    <w:rsid w:val="005E2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2BF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E2BF9"/>
  </w:style>
  <w:style w:type="paragraph" w:styleId="a5">
    <w:name w:val="footnote text"/>
    <w:basedOn w:val="a"/>
    <w:link w:val="Char0"/>
    <w:semiHidden/>
    <w:rsid w:val="005E2BF9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semiHidden/>
    <w:rsid w:val="005E2BF9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semiHidden/>
    <w:rsid w:val="005E2BF9"/>
    <w:rPr>
      <w:vertAlign w:val="superscript"/>
    </w:rPr>
  </w:style>
  <w:style w:type="table" w:styleId="a7">
    <w:name w:val="Table Grid"/>
    <w:basedOn w:val="a1"/>
    <w:rsid w:val="005E2BF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571">
    <w:name w:val="style571"/>
    <w:rsid w:val="005E2BF9"/>
    <w:rPr>
      <w:rFonts w:ascii="宋体" w:eastAsia="宋体" w:hAnsi="宋体" w:hint="eastAsia"/>
      <w:sz w:val="18"/>
      <w:szCs w:val="18"/>
    </w:rPr>
  </w:style>
  <w:style w:type="character" w:styleId="a8">
    <w:name w:val="Strong"/>
    <w:qFormat/>
    <w:rsid w:val="005E2BF9"/>
    <w:rPr>
      <w:b/>
      <w:bCs/>
    </w:rPr>
  </w:style>
  <w:style w:type="paragraph" w:styleId="a9">
    <w:name w:val="Date"/>
    <w:basedOn w:val="a"/>
    <w:next w:val="a"/>
    <w:link w:val="Char1"/>
    <w:rsid w:val="005E2BF9"/>
    <w:pPr>
      <w:ind w:leftChars="2500" w:left="100"/>
    </w:pPr>
  </w:style>
  <w:style w:type="character" w:customStyle="1" w:styleId="Char1">
    <w:name w:val="日期 Char"/>
    <w:basedOn w:val="a0"/>
    <w:link w:val="a9"/>
    <w:rsid w:val="005E2BF9"/>
    <w:rPr>
      <w:rFonts w:ascii="Times New Roman" w:eastAsia="宋体" w:hAnsi="Times New Roman" w:cs="Times New Roman"/>
      <w:szCs w:val="24"/>
    </w:rPr>
  </w:style>
  <w:style w:type="paragraph" w:styleId="aa">
    <w:name w:val="Body Text Indent"/>
    <w:basedOn w:val="a"/>
    <w:link w:val="Char2"/>
    <w:rsid w:val="005E2BF9"/>
    <w:pPr>
      <w:ind w:firstLineChars="200" w:firstLine="640"/>
    </w:pPr>
    <w:rPr>
      <w:rFonts w:ascii="仿宋_GB2312" w:eastAsia="仿宋_GB2312" w:hAnsi="宋体"/>
      <w:sz w:val="32"/>
      <w:szCs w:val="28"/>
    </w:rPr>
  </w:style>
  <w:style w:type="character" w:customStyle="1" w:styleId="Char2">
    <w:name w:val="正文文本缩进 Char"/>
    <w:basedOn w:val="a0"/>
    <w:link w:val="aa"/>
    <w:rsid w:val="005E2BF9"/>
    <w:rPr>
      <w:rFonts w:ascii="仿宋_GB2312" w:eastAsia="仿宋_GB2312" w:hAnsi="宋体" w:cs="Times New Roman"/>
      <w:sz w:val="32"/>
      <w:szCs w:val="28"/>
    </w:rPr>
  </w:style>
  <w:style w:type="paragraph" w:styleId="2">
    <w:name w:val="Body Text Indent 2"/>
    <w:basedOn w:val="a"/>
    <w:link w:val="2Char"/>
    <w:rsid w:val="005E2BF9"/>
    <w:pPr>
      <w:spacing w:after="120" w:line="480" w:lineRule="auto"/>
      <w:ind w:left="420"/>
    </w:pPr>
  </w:style>
  <w:style w:type="character" w:customStyle="1" w:styleId="2Char">
    <w:name w:val="正文文本缩进 2 Char"/>
    <w:basedOn w:val="a0"/>
    <w:link w:val="2"/>
    <w:rsid w:val="005E2BF9"/>
    <w:rPr>
      <w:rFonts w:ascii="Times New Roman" w:eastAsia="宋体" w:hAnsi="Times New Roman" w:cs="Times New Roman"/>
      <w:szCs w:val="24"/>
    </w:rPr>
  </w:style>
  <w:style w:type="paragraph" w:styleId="3">
    <w:name w:val="Body Text Indent 3"/>
    <w:basedOn w:val="a"/>
    <w:link w:val="3Char"/>
    <w:rsid w:val="005E2BF9"/>
    <w:pPr>
      <w:spacing w:after="120"/>
      <w:ind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5E2BF9"/>
    <w:rPr>
      <w:rFonts w:ascii="Times New Roman" w:eastAsia="宋体" w:hAnsi="Times New Roman" w:cs="Times New Roman"/>
      <w:sz w:val="16"/>
      <w:szCs w:val="16"/>
    </w:rPr>
  </w:style>
  <w:style w:type="character" w:styleId="ab">
    <w:name w:val="Hyperlink"/>
    <w:rsid w:val="005E2BF9"/>
    <w:rPr>
      <w:color w:val="0000FF"/>
      <w:u w:val="single"/>
    </w:rPr>
  </w:style>
  <w:style w:type="paragraph" w:customStyle="1" w:styleId="Char3">
    <w:name w:val="Char"/>
    <w:basedOn w:val="a"/>
    <w:rsid w:val="005E2BF9"/>
    <w:rPr>
      <w:rFonts w:ascii="Tahoma" w:hAnsi="Tahoma"/>
      <w:sz w:val="24"/>
      <w:szCs w:val="20"/>
    </w:rPr>
  </w:style>
  <w:style w:type="paragraph" w:customStyle="1" w:styleId="-11">
    <w:name w:val="彩色列表 - 强调文字颜色 11"/>
    <w:basedOn w:val="a"/>
    <w:qFormat/>
    <w:rsid w:val="005E2BF9"/>
    <w:pPr>
      <w:ind w:firstLineChars="200" w:firstLine="420"/>
    </w:pPr>
    <w:rPr>
      <w:rFonts w:ascii="Cambria" w:hAnsi="Cambria"/>
      <w:szCs w:val="22"/>
    </w:rPr>
  </w:style>
  <w:style w:type="paragraph" w:styleId="ac">
    <w:name w:val="caption"/>
    <w:basedOn w:val="a"/>
    <w:next w:val="a"/>
    <w:qFormat/>
    <w:rsid w:val="005E2BF9"/>
    <w:rPr>
      <w:rFonts w:ascii="Calibri" w:hAnsi="Calibri"/>
      <w:sz w:val="20"/>
      <w:szCs w:val="20"/>
    </w:rPr>
  </w:style>
  <w:style w:type="paragraph" w:styleId="ad">
    <w:name w:val="Balloon Text"/>
    <w:basedOn w:val="a"/>
    <w:link w:val="Char4"/>
    <w:rsid w:val="005E2BF9"/>
    <w:rPr>
      <w:sz w:val="18"/>
      <w:szCs w:val="18"/>
      <w:lang/>
    </w:rPr>
  </w:style>
  <w:style w:type="character" w:customStyle="1" w:styleId="Char4">
    <w:name w:val="批注框文本 Char"/>
    <w:basedOn w:val="a0"/>
    <w:link w:val="ad"/>
    <w:rsid w:val="005E2BF9"/>
    <w:rPr>
      <w:rFonts w:ascii="Times New Roman" w:eastAsia="宋体" w:hAnsi="Times New Roman" w:cs="Times New Roman"/>
      <w:sz w:val="18"/>
      <w:szCs w:val="18"/>
      <w:lang/>
    </w:rPr>
  </w:style>
  <w:style w:type="paragraph" w:styleId="ae">
    <w:name w:val="header"/>
    <w:basedOn w:val="a"/>
    <w:link w:val="Char5"/>
    <w:rsid w:val="005E2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5">
    <w:name w:val="页眉 Char"/>
    <w:basedOn w:val="a0"/>
    <w:link w:val="ae"/>
    <w:rsid w:val="005E2BF9"/>
    <w:rPr>
      <w:rFonts w:ascii="Times New Roman" w:eastAsia="宋体" w:hAnsi="Times New Roman" w:cs="Times New Roman"/>
      <w:sz w:val="18"/>
      <w:szCs w:val="18"/>
      <w:lang/>
    </w:rPr>
  </w:style>
  <w:style w:type="character" w:styleId="af">
    <w:name w:val="annotation reference"/>
    <w:rsid w:val="005E2BF9"/>
    <w:rPr>
      <w:sz w:val="21"/>
      <w:szCs w:val="21"/>
    </w:rPr>
  </w:style>
  <w:style w:type="paragraph" w:styleId="af0">
    <w:name w:val="annotation text"/>
    <w:basedOn w:val="a"/>
    <w:link w:val="Char6"/>
    <w:rsid w:val="005E2BF9"/>
    <w:pPr>
      <w:jc w:val="left"/>
    </w:pPr>
    <w:rPr>
      <w:lang/>
    </w:rPr>
  </w:style>
  <w:style w:type="character" w:customStyle="1" w:styleId="Char6">
    <w:name w:val="批注文字 Char"/>
    <w:basedOn w:val="a0"/>
    <w:link w:val="af0"/>
    <w:rsid w:val="005E2BF9"/>
    <w:rPr>
      <w:rFonts w:ascii="Times New Roman" w:eastAsia="宋体" w:hAnsi="Times New Roman" w:cs="Times New Roman"/>
      <w:szCs w:val="24"/>
      <w:lang/>
    </w:rPr>
  </w:style>
  <w:style w:type="paragraph" w:styleId="af1">
    <w:name w:val="annotation subject"/>
    <w:basedOn w:val="af0"/>
    <w:next w:val="af0"/>
    <w:link w:val="Char7"/>
    <w:rsid w:val="005E2BF9"/>
    <w:rPr>
      <w:b/>
      <w:bCs/>
    </w:rPr>
  </w:style>
  <w:style w:type="character" w:customStyle="1" w:styleId="Char7">
    <w:name w:val="批注主题 Char"/>
    <w:basedOn w:val="Char6"/>
    <w:link w:val="af1"/>
    <w:rsid w:val="005E2BF9"/>
    <w:rPr>
      <w:rFonts w:ascii="Times New Roman" w:eastAsia="宋体" w:hAnsi="Times New Roman" w:cs="Times New Roman"/>
      <w:b/>
      <w:bCs/>
      <w:szCs w:val="24"/>
      <w:lang/>
    </w:rPr>
  </w:style>
  <w:style w:type="paragraph" w:styleId="af2">
    <w:name w:val="Normal (Web)"/>
    <w:basedOn w:val="a"/>
    <w:rsid w:val="005E2BF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f3">
    <w:name w:val="Body Text"/>
    <w:basedOn w:val="a"/>
    <w:link w:val="Char8"/>
    <w:rsid w:val="005E2BF9"/>
    <w:pPr>
      <w:spacing w:after="120"/>
    </w:pPr>
  </w:style>
  <w:style w:type="character" w:customStyle="1" w:styleId="Char8">
    <w:name w:val="正文文本 Char"/>
    <w:basedOn w:val="a0"/>
    <w:link w:val="af3"/>
    <w:rsid w:val="005E2BF9"/>
    <w:rPr>
      <w:rFonts w:ascii="Times New Roman" w:eastAsia="宋体" w:hAnsi="Times New Roman" w:cs="Times New Roman"/>
      <w:szCs w:val="24"/>
    </w:rPr>
  </w:style>
  <w:style w:type="paragraph" w:customStyle="1" w:styleId="11">
    <w:name w:val="标题 11"/>
    <w:basedOn w:val="a"/>
    <w:uiPriority w:val="1"/>
    <w:qFormat/>
    <w:rsid w:val="005E2BF9"/>
    <w:pPr>
      <w:autoSpaceDE w:val="0"/>
      <w:autoSpaceDN w:val="0"/>
      <w:adjustRightInd w:val="0"/>
      <w:ind w:left="129"/>
      <w:jc w:val="left"/>
      <w:outlineLvl w:val="0"/>
    </w:pPr>
    <w:rPr>
      <w:rFonts w:ascii="仿宋_GB2312" w:eastAsia="仿宋_GB2312" w:cs="仿宋_GB2312"/>
      <w:kern w:val="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5E2BF9"/>
    <w:pPr>
      <w:autoSpaceDE w:val="0"/>
      <w:autoSpaceDN w:val="0"/>
      <w:adjustRightInd w:val="0"/>
      <w:jc w:val="left"/>
    </w:pPr>
    <w:rPr>
      <w:kern w:val="0"/>
      <w:sz w:val="24"/>
    </w:rPr>
  </w:style>
  <w:style w:type="paragraph" w:styleId="af4">
    <w:name w:val="Plain Text"/>
    <w:basedOn w:val="a"/>
    <w:link w:val="Char9"/>
    <w:rsid w:val="005E2BF9"/>
    <w:rPr>
      <w:rFonts w:ascii="宋体" w:hAnsi="Courier New"/>
      <w:szCs w:val="20"/>
    </w:rPr>
  </w:style>
  <w:style w:type="character" w:customStyle="1" w:styleId="Char9">
    <w:name w:val="纯文本 Char"/>
    <w:basedOn w:val="a0"/>
    <w:link w:val="af4"/>
    <w:rsid w:val="005E2BF9"/>
    <w:rPr>
      <w:rFonts w:ascii="宋体" w:eastAsia="宋体" w:hAnsi="Courier New" w:cs="Times New Roman"/>
      <w:szCs w:val="20"/>
    </w:rPr>
  </w:style>
  <w:style w:type="character" w:styleId="af5">
    <w:name w:val="FollowedHyperlink"/>
    <w:basedOn w:val="a0"/>
    <w:uiPriority w:val="99"/>
    <w:semiHidden/>
    <w:unhideWhenUsed/>
    <w:rsid w:val="005E2B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5E2BF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2BF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footer"/>
    <w:basedOn w:val="a"/>
    <w:link w:val="Char"/>
    <w:uiPriority w:val="99"/>
    <w:rsid w:val="005E2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2BF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E2BF9"/>
  </w:style>
  <w:style w:type="paragraph" w:styleId="a5">
    <w:name w:val="footnote text"/>
    <w:basedOn w:val="a"/>
    <w:link w:val="Char0"/>
    <w:semiHidden/>
    <w:rsid w:val="005E2BF9"/>
    <w:pPr>
      <w:snapToGrid w:val="0"/>
      <w:jc w:val="left"/>
    </w:pPr>
    <w:rPr>
      <w:sz w:val="18"/>
      <w:szCs w:val="18"/>
    </w:rPr>
  </w:style>
  <w:style w:type="character" w:customStyle="1" w:styleId="Char0">
    <w:name w:val="脚注文本 Char"/>
    <w:basedOn w:val="a0"/>
    <w:link w:val="a5"/>
    <w:semiHidden/>
    <w:rsid w:val="005E2BF9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semiHidden/>
    <w:rsid w:val="005E2BF9"/>
    <w:rPr>
      <w:vertAlign w:val="superscript"/>
    </w:rPr>
  </w:style>
  <w:style w:type="table" w:styleId="a7">
    <w:name w:val="Table Grid"/>
    <w:basedOn w:val="a1"/>
    <w:rsid w:val="005E2BF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571">
    <w:name w:val="style571"/>
    <w:rsid w:val="005E2BF9"/>
    <w:rPr>
      <w:rFonts w:ascii="宋体" w:eastAsia="宋体" w:hAnsi="宋体" w:hint="eastAsia"/>
      <w:sz w:val="18"/>
      <w:szCs w:val="18"/>
    </w:rPr>
  </w:style>
  <w:style w:type="character" w:styleId="a8">
    <w:name w:val="Strong"/>
    <w:qFormat/>
    <w:rsid w:val="005E2BF9"/>
    <w:rPr>
      <w:b/>
      <w:bCs/>
    </w:rPr>
  </w:style>
  <w:style w:type="paragraph" w:styleId="a9">
    <w:name w:val="Date"/>
    <w:basedOn w:val="a"/>
    <w:next w:val="a"/>
    <w:link w:val="Char1"/>
    <w:rsid w:val="005E2BF9"/>
    <w:pPr>
      <w:ind w:leftChars="2500" w:left="100"/>
    </w:pPr>
  </w:style>
  <w:style w:type="character" w:customStyle="1" w:styleId="Char1">
    <w:name w:val="日期 Char"/>
    <w:basedOn w:val="a0"/>
    <w:link w:val="a9"/>
    <w:rsid w:val="005E2BF9"/>
    <w:rPr>
      <w:rFonts w:ascii="Times New Roman" w:eastAsia="宋体" w:hAnsi="Times New Roman" w:cs="Times New Roman"/>
      <w:szCs w:val="24"/>
    </w:rPr>
  </w:style>
  <w:style w:type="paragraph" w:styleId="aa">
    <w:name w:val="Body Text Indent"/>
    <w:basedOn w:val="a"/>
    <w:link w:val="Char2"/>
    <w:rsid w:val="005E2BF9"/>
    <w:pPr>
      <w:ind w:firstLineChars="200" w:firstLine="640"/>
    </w:pPr>
    <w:rPr>
      <w:rFonts w:ascii="仿宋_GB2312" w:eastAsia="仿宋_GB2312" w:hAnsi="宋体"/>
      <w:sz w:val="32"/>
      <w:szCs w:val="28"/>
    </w:rPr>
  </w:style>
  <w:style w:type="character" w:customStyle="1" w:styleId="Char2">
    <w:name w:val="正文文本缩进 Char"/>
    <w:basedOn w:val="a0"/>
    <w:link w:val="aa"/>
    <w:rsid w:val="005E2BF9"/>
    <w:rPr>
      <w:rFonts w:ascii="仿宋_GB2312" w:eastAsia="仿宋_GB2312" w:hAnsi="宋体" w:cs="Times New Roman"/>
      <w:sz w:val="32"/>
      <w:szCs w:val="28"/>
    </w:rPr>
  </w:style>
  <w:style w:type="paragraph" w:styleId="2">
    <w:name w:val="Body Text Indent 2"/>
    <w:basedOn w:val="a"/>
    <w:link w:val="2Char"/>
    <w:rsid w:val="005E2BF9"/>
    <w:pPr>
      <w:spacing w:after="120" w:line="480" w:lineRule="auto"/>
      <w:ind w:left="420"/>
    </w:pPr>
  </w:style>
  <w:style w:type="character" w:customStyle="1" w:styleId="2Char">
    <w:name w:val="正文文本缩进 2 Char"/>
    <w:basedOn w:val="a0"/>
    <w:link w:val="2"/>
    <w:rsid w:val="005E2BF9"/>
    <w:rPr>
      <w:rFonts w:ascii="Times New Roman" w:eastAsia="宋体" w:hAnsi="Times New Roman" w:cs="Times New Roman"/>
      <w:szCs w:val="24"/>
    </w:rPr>
  </w:style>
  <w:style w:type="paragraph" w:styleId="3">
    <w:name w:val="Body Text Indent 3"/>
    <w:basedOn w:val="a"/>
    <w:link w:val="3Char"/>
    <w:rsid w:val="005E2BF9"/>
    <w:pPr>
      <w:spacing w:after="120"/>
      <w:ind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5E2BF9"/>
    <w:rPr>
      <w:rFonts w:ascii="Times New Roman" w:eastAsia="宋体" w:hAnsi="Times New Roman" w:cs="Times New Roman"/>
      <w:sz w:val="16"/>
      <w:szCs w:val="16"/>
    </w:rPr>
  </w:style>
  <w:style w:type="character" w:styleId="ab">
    <w:name w:val="Hyperlink"/>
    <w:rsid w:val="005E2BF9"/>
    <w:rPr>
      <w:color w:val="0000FF"/>
      <w:u w:val="single"/>
    </w:rPr>
  </w:style>
  <w:style w:type="paragraph" w:customStyle="1" w:styleId="Char3">
    <w:name w:val="Char"/>
    <w:basedOn w:val="a"/>
    <w:rsid w:val="005E2BF9"/>
    <w:rPr>
      <w:rFonts w:ascii="Tahoma" w:hAnsi="Tahoma"/>
      <w:sz w:val="24"/>
      <w:szCs w:val="20"/>
    </w:rPr>
  </w:style>
  <w:style w:type="paragraph" w:customStyle="1" w:styleId="-11">
    <w:name w:val="彩色列表 - 强调文字颜色 11"/>
    <w:basedOn w:val="a"/>
    <w:qFormat/>
    <w:rsid w:val="005E2BF9"/>
    <w:pPr>
      <w:ind w:firstLineChars="200" w:firstLine="420"/>
    </w:pPr>
    <w:rPr>
      <w:rFonts w:ascii="Cambria" w:hAnsi="Cambria"/>
      <w:szCs w:val="22"/>
    </w:rPr>
  </w:style>
  <w:style w:type="paragraph" w:styleId="ac">
    <w:name w:val="caption"/>
    <w:basedOn w:val="a"/>
    <w:next w:val="a"/>
    <w:qFormat/>
    <w:rsid w:val="005E2BF9"/>
    <w:rPr>
      <w:rFonts w:ascii="Calibri" w:hAnsi="Calibri"/>
      <w:sz w:val="20"/>
      <w:szCs w:val="20"/>
    </w:rPr>
  </w:style>
  <w:style w:type="paragraph" w:styleId="ad">
    <w:name w:val="Balloon Text"/>
    <w:basedOn w:val="a"/>
    <w:link w:val="Char4"/>
    <w:rsid w:val="005E2BF9"/>
    <w:rPr>
      <w:sz w:val="18"/>
      <w:szCs w:val="18"/>
      <w:lang w:val="x-none" w:eastAsia="x-none"/>
    </w:rPr>
  </w:style>
  <w:style w:type="character" w:customStyle="1" w:styleId="Char4">
    <w:name w:val="批注框文本 Char"/>
    <w:basedOn w:val="a0"/>
    <w:link w:val="ad"/>
    <w:rsid w:val="005E2BF9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styleId="ae">
    <w:name w:val="header"/>
    <w:basedOn w:val="a"/>
    <w:link w:val="Char5"/>
    <w:rsid w:val="005E2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5">
    <w:name w:val="页眉 Char"/>
    <w:basedOn w:val="a0"/>
    <w:link w:val="ae"/>
    <w:rsid w:val="005E2BF9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f">
    <w:name w:val="annotation reference"/>
    <w:rsid w:val="005E2BF9"/>
    <w:rPr>
      <w:sz w:val="21"/>
      <w:szCs w:val="21"/>
    </w:rPr>
  </w:style>
  <w:style w:type="paragraph" w:styleId="af0">
    <w:name w:val="annotation text"/>
    <w:basedOn w:val="a"/>
    <w:link w:val="Char6"/>
    <w:rsid w:val="005E2BF9"/>
    <w:pPr>
      <w:jc w:val="left"/>
    </w:pPr>
    <w:rPr>
      <w:lang w:val="x-none" w:eastAsia="x-none"/>
    </w:rPr>
  </w:style>
  <w:style w:type="character" w:customStyle="1" w:styleId="Char6">
    <w:name w:val="批注文字 Char"/>
    <w:basedOn w:val="a0"/>
    <w:link w:val="af0"/>
    <w:rsid w:val="005E2BF9"/>
    <w:rPr>
      <w:rFonts w:ascii="Times New Roman" w:eastAsia="宋体" w:hAnsi="Times New Roman" w:cs="Times New Roman"/>
      <w:szCs w:val="24"/>
      <w:lang w:val="x-none" w:eastAsia="x-none"/>
    </w:rPr>
  </w:style>
  <w:style w:type="paragraph" w:styleId="af1">
    <w:name w:val="annotation subject"/>
    <w:basedOn w:val="af0"/>
    <w:next w:val="af0"/>
    <w:link w:val="Char7"/>
    <w:rsid w:val="005E2BF9"/>
    <w:rPr>
      <w:b/>
      <w:bCs/>
    </w:rPr>
  </w:style>
  <w:style w:type="character" w:customStyle="1" w:styleId="Char7">
    <w:name w:val="批注主题 Char"/>
    <w:basedOn w:val="Char6"/>
    <w:link w:val="af1"/>
    <w:rsid w:val="005E2BF9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f2">
    <w:name w:val="Normal (Web)"/>
    <w:basedOn w:val="a"/>
    <w:rsid w:val="005E2BF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f3">
    <w:name w:val="Body Text"/>
    <w:basedOn w:val="a"/>
    <w:link w:val="Char8"/>
    <w:rsid w:val="005E2BF9"/>
    <w:pPr>
      <w:spacing w:after="120"/>
    </w:pPr>
  </w:style>
  <w:style w:type="character" w:customStyle="1" w:styleId="Char8">
    <w:name w:val="正文文本 Char"/>
    <w:basedOn w:val="a0"/>
    <w:link w:val="af3"/>
    <w:rsid w:val="005E2BF9"/>
    <w:rPr>
      <w:rFonts w:ascii="Times New Roman" w:eastAsia="宋体" w:hAnsi="Times New Roman" w:cs="Times New Roman"/>
      <w:szCs w:val="24"/>
    </w:rPr>
  </w:style>
  <w:style w:type="paragraph" w:customStyle="1" w:styleId="11">
    <w:name w:val="标题 11"/>
    <w:basedOn w:val="a"/>
    <w:uiPriority w:val="1"/>
    <w:qFormat/>
    <w:rsid w:val="005E2BF9"/>
    <w:pPr>
      <w:autoSpaceDE w:val="0"/>
      <w:autoSpaceDN w:val="0"/>
      <w:adjustRightInd w:val="0"/>
      <w:ind w:left="129"/>
      <w:jc w:val="left"/>
      <w:outlineLvl w:val="0"/>
    </w:pPr>
    <w:rPr>
      <w:rFonts w:ascii="仿宋_GB2312" w:eastAsia="仿宋_GB2312" w:cs="仿宋_GB2312"/>
      <w:kern w:val="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5E2BF9"/>
    <w:pPr>
      <w:autoSpaceDE w:val="0"/>
      <w:autoSpaceDN w:val="0"/>
      <w:adjustRightInd w:val="0"/>
      <w:jc w:val="left"/>
    </w:pPr>
    <w:rPr>
      <w:kern w:val="0"/>
      <w:sz w:val="24"/>
    </w:rPr>
  </w:style>
  <w:style w:type="paragraph" w:styleId="af4">
    <w:name w:val="Plain Text"/>
    <w:basedOn w:val="a"/>
    <w:link w:val="Char9"/>
    <w:rsid w:val="005E2BF9"/>
    <w:rPr>
      <w:rFonts w:ascii="宋体" w:hAnsi="Courier New"/>
      <w:szCs w:val="20"/>
    </w:rPr>
  </w:style>
  <w:style w:type="character" w:customStyle="1" w:styleId="Char9">
    <w:name w:val="纯文本 Char"/>
    <w:basedOn w:val="a0"/>
    <w:link w:val="af4"/>
    <w:rsid w:val="005E2BF9"/>
    <w:rPr>
      <w:rFonts w:ascii="宋体" w:eastAsia="宋体" w:hAnsi="Courier New" w:cs="Times New Roman"/>
      <w:szCs w:val="20"/>
    </w:rPr>
  </w:style>
  <w:style w:type="character" w:styleId="af5">
    <w:name w:val="FollowedHyperlink"/>
    <w:basedOn w:val="a0"/>
    <w:uiPriority w:val="99"/>
    <w:semiHidden/>
    <w:unhideWhenUsed/>
    <w:rsid w:val="005E2BF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2114</Characters>
  <Application>Microsoft Office Word</Application>
  <DocSecurity>0</DocSecurity>
  <Lines>17</Lines>
  <Paragraphs>4</Paragraphs>
  <ScaleCrop>false</ScaleCrop>
  <Company>Microsoft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wangping</dc:creator>
  <cp:lastModifiedBy>冯建涛</cp:lastModifiedBy>
  <cp:revision>3</cp:revision>
  <dcterms:created xsi:type="dcterms:W3CDTF">2017-09-26T00:54:00Z</dcterms:created>
  <dcterms:modified xsi:type="dcterms:W3CDTF">2017-09-26T00:54:00Z</dcterms:modified>
</cp:coreProperties>
</file>